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2F5A5" w14:textId="77777777" w:rsidR="00B948A5" w:rsidRPr="005C4B00" w:rsidRDefault="00B948A5" w:rsidP="00B948A5">
      <w:pPr>
        <w:rPr>
          <w:rFonts w:ascii="Arial" w:hAnsi="Arial" w:cs="Arial"/>
          <w:b/>
          <w:bCs/>
          <w:color w:val="4472C4" w:themeColor="accent1"/>
        </w:rPr>
      </w:pPr>
      <w:r w:rsidRPr="005C4B00">
        <w:rPr>
          <w:rFonts w:ascii="Arial" w:hAnsi="Arial" w:cs="Arial"/>
          <w:b/>
          <w:bCs/>
          <w:color w:val="4472C4" w:themeColor="accent1"/>
        </w:rPr>
        <w:t>Appendix 1</w:t>
      </w:r>
    </w:p>
    <w:p w14:paraId="09F69023" w14:textId="77777777" w:rsidR="00B948A5" w:rsidRPr="005C4B00" w:rsidRDefault="00B948A5" w:rsidP="00B948A5">
      <w:pPr>
        <w:rPr>
          <w:rFonts w:ascii="Arial" w:hAnsi="Arial" w:cs="Arial"/>
          <w:b/>
          <w:bCs/>
          <w:color w:val="4472C4" w:themeColor="accent1"/>
        </w:rPr>
      </w:pPr>
      <w:r w:rsidRPr="005C4B00">
        <w:rPr>
          <w:rFonts w:ascii="Arial" w:hAnsi="Arial" w:cs="Arial"/>
          <w:b/>
          <w:bCs/>
          <w:color w:val="4472C4" w:themeColor="accent1"/>
        </w:rPr>
        <w:t>Hierarchy of Controls</w:t>
      </w:r>
    </w:p>
    <w:p w14:paraId="53045658" w14:textId="77777777" w:rsidR="00B948A5" w:rsidRPr="005C4B00" w:rsidRDefault="00B948A5" w:rsidP="00B948A5">
      <w:pPr>
        <w:jc w:val="left"/>
        <w:rPr>
          <w:rFonts w:ascii="Arial" w:hAnsi="Arial" w:cs="Arial"/>
          <w:b/>
          <w:bCs/>
          <w:color w:val="FF0000"/>
        </w:rPr>
      </w:pPr>
    </w:p>
    <w:p w14:paraId="687160AF" w14:textId="77777777" w:rsidR="00B948A5" w:rsidRPr="005C4B00" w:rsidRDefault="00B948A5" w:rsidP="00B948A5">
      <w:pPr>
        <w:jc w:val="left"/>
        <w:rPr>
          <w:rFonts w:ascii="Arial" w:hAnsi="Arial" w:cs="Arial"/>
        </w:rPr>
      </w:pPr>
      <w:r w:rsidRPr="005C4B00">
        <w:rPr>
          <w:rFonts w:ascii="Arial" w:hAnsi="Arial" w:cs="Arial"/>
        </w:rPr>
        <w:t>In evaluating the steps that can be taken to make a return to public worship within church buildings as safely as possible, the widely used National Institute for Occupational Safety and Health (NIOSH) ‘Hierarchy of Controls’ model may provide a useful framework.</w:t>
      </w:r>
    </w:p>
    <w:p w14:paraId="6096F6EF" w14:textId="77777777" w:rsidR="00B948A5" w:rsidRPr="005C4B00" w:rsidRDefault="00B948A5" w:rsidP="00B948A5">
      <w:pPr>
        <w:jc w:val="left"/>
        <w:rPr>
          <w:rFonts w:ascii="Arial" w:hAnsi="Arial" w:cs="Arial"/>
          <w:b/>
          <w:bCs/>
          <w:color w:val="4472C4" w:themeColor="accent1"/>
        </w:rPr>
      </w:pPr>
    </w:p>
    <w:p w14:paraId="1A8C151B" w14:textId="77777777" w:rsidR="00B948A5" w:rsidRPr="005C4B00" w:rsidRDefault="00B948A5" w:rsidP="00B948A5">
      <w:pPr>
        <w:rPr>
          <w:rFonts w:ascii="Arial" w:hAnsi="Arial" w:cs="Arial"/>
          <w:b/>
          <w:bCs/>
        </w:rPr>
      </w:pPr>
    </w:p>
    <w:p w14:paraId="0B125DF7" w14:textId="77777777" w:rsidR="00B948A5" w:rsidRPr="005C4B00" w:rsidRDefault="00B948A5" w:rsidP="00B948A5">
      <w:pPr>
        <w:rPr>
          <w:rFonts w:ascii="Arial" w:hAnsi="Arial" w:cs="Arial"/>
          <w:b/>
          <w:bCs/>
        </w:rPr>
      </w:pPr>
    </w:p>
    <w:p w14:paraId="5AAB8633" w14:textId="77777777" w:rsidR="00B948A5" w:rsidRPr="005C4B00" w:rsidRDefault="00B948A5" w:rsidP="00B948A5">
      <w:pPr>
        <w:rPr>
          <w:rFonts w:ascii="Arial" w:hAnsi="Arial" w:cs="Arial"/>
          <w:b/>
          <w:bCs/>
        </w:rPr>
      </w:pPr>
      <w:r w:rsidRPr="005C4B00">
        <w:rPr>
          <w:rFonts w:ascii="Arial" w:hAnsi="Arial" w:cs="Arial"/>
          <w:noProof/>
          <w:lang w:val="en-GB" w:eastAsia="en-GB"/>
        </w:rPr>
        <w:drawing>
          <wp:inline distT="0" distB="0" distL="0" distR="0" wp14:anchorId="473834DC" wp14:editId="5250A5F3">
            <wp:extent cx="5476875" cy="3667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83895" w14:textId="77777777" w:rsidR="00B948A5" w:rsidRPr="005C4B00" w:rsidRDefault="00B948A5" w:rsidP="00B948A5">
      <w:pPr>
        <w:rPr>
          <w:rFonts w:ascii="Arial" w:hAnsi="Arial" w:cs="Arial"/>
          <w:b/>
          <w:bCs/>
        </w:rPr>
      </w:pPr>
    </w:p>
    <w:p w14:paraId="4AAF6EBD" w14:textId="77777777" w:rsidR="00B948A5" w:rsidRPr="005C4B00" w:rsidRDefault="00B948A5" w:rsidP="00B948A5">
      <w:pPr>
        <w:jc w:val="left"/>
        <w:rPr>
          <w:rFonts w:ascii="Arial" w:hAnsi="Arial" w:cs="Arial"/>
        </w:rPr>
      </w:pPr>
      <w:r w:rsidRPr="005C4B00">
        <w:rPr>
          <w:rFonts w:ascii="Arial" w:hAnsi="Arial" w:cs="Arial"/>
        </w:rPr>
        <w:t xml:space="preserve">The hierarchy of controls concept was not developed specifically for the COVID-19 epidemic but is applied more generally to the mitigation of health and safety risks in the workplace. The controls that </w:t>
      </w:r>
      <w:proofErr w:type="gramStart"/>
      <w:r w:rsidRPr="005C4B00">
        <w:rPr>
          <w:rFonts w:ascii="Arial" w:hAnsi="Arial" w:cs="Arial"/>
        </w:rPr>
        <w:t>are considered to be</w:t>
      </w:r>
      <w:proofErr w:type="gramEnd"/>
      <w:r w:rsidRPr="005C4B00">
        <w:rPr>
          <w:rFonts w:ascii="Arial" w:hAnsi="Arial" w:cs="Arial"/>
        </w:rPr>
        <w:t xml:space="preserve"> most effective are placed at the top of the hierarchy and proce</w:t>
      </w:r>
      <w:r>
        <w:rPr>
          <w:rFonts w:ascii="Arial" w:hAnsi="Arial" w:cs="Arial"/>
        </w:rPr>
        <w:t>ed</w:t>
      </w:r>
      <w:r w:rsidRPr="005C4B00">
        <w:rPr>
          <w:rFonts w:ascii="Arial" w:hAnsi="Arial" w:cs="Arial"/>
        </w:rPr>
        <w:t xml:space="preserve"> downwards towards the least effective.</w:t>
      </w:r>
    </w:p>
    <w:p w14:paraId="2605AC6F" w14:textId="77777777" w:rsidR="00600C9D" w:rsidRDefault="00600C9D"/>
    <w:sectPr w:rsidR="00600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A5"/>
    <w:rsid w:val="00600C9D"/>
    <w:rsid w:val="00B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963E"/>
  <w15:chartTrackingRefBased/>
  <w15:docId w15:val="{756ABFF1-0667-4489-AC76-88D44731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8A5"/>
    <w:pPr>
      <w:spacing w:after="0" w:line="240" w:lineRule="atLeast"/>
      <w:jc w:val="center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Cheney</dc:creator>
  <cp:keywords/>
  <dc:description/>
  <cp:lastModifiedBy>Peter Cheney</cp:lastModifiedBy>
  <cp:revision>1</cp:revision>
  <dcterms:created xsi:type="dcterms:W3CDTF">2020-06-24T13:46:00Z</dcterms:created>
  <dcterms:modified xsi:type="dcterms:W3CDTF">2020-06-24T13:46:00Z</dcterms:modified>
</cp:coreProperties>
</file>